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855"/>
        <w:gridCol w:w="3285"/>
        <w:gridCol w:w="1155"/>
        <w:gridCol w:w="1065"/>
        <w:gridCol w:w="1065"/>
      </w:tblGrid>
      <w:tr w:rsidR="008C5308" w:rsidRPr="008C5308" w:rsidTr="008C5308">
        <w:trPr>
          <w:tblCellSpacing w:w="0" w:type="dxa"/>
        </w:trPr>
        <w:tc>
          <w:tcPr>
            <w:tcW w:w="8790" w:type="dxa"/>
            <w:gridSpan w:val="6"/>
            <w:noWrap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2020年紧缺人才招聘岗位表</w:t>
            </w:r>
          </w:p>
        </w:tc>
      </w:tr>
      <w:tr w:rsidR="008C5308" w:rsidRPr="008C5308" w:rsidTr="008C5308">
        <w:trPr>
          <w:tblCellSpacing w:w="0" w:type="dxa"/>
        </w:trPr>
        <w:tc>
          <w:tcPr>
            <w:tcW w:w="1365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计划招聘人数</w:t>
            </w:r>
          </w:p>
        </w:tc>
        <w:tc>
          <w:tcPr>
            <w:tcW w:w="3300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155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065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065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备注</w:t>
            </w:r>
          </w:p>
        </w:tc>
      </w:tr>
      <w:tr w:rsidR="008C5308" w:rsidRPr="008C5308" w:rsidTr="008C5308">
        <w:trPr>
          <w:tblCellSpacing w:w="0" w:type="dxa"/>
        </w:trPr>
        <w:tc>
          <w:tcPr>
            <w:tcW w:w="1365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临床岗位</w:t>
            </w:r>
          </w:p>
        </w:tc>
        <w:tc>
          <w:tcPr>
            <w:tcW w:w="855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35</w:t>
            </w:r>
          </w:p>
        </w:tc>
        <w:tc>
          <w:tcPr>
            <w:tcW w:w="3300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神经病学、心血管内科学（电生理、冠脉方向）、消化内科学、精神病与精神卫生学、急诊医学、呼吸内科学、老年病学、全科医学、骨科学、泌尿外科学、普外科学、妇产科学、麻醉学、重症医学、耳鼻咽喉科学、眼科学（眼视光方向）、儿科学、皮肤病与性病学、医学影像学（影像诊断方向）、病理学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博士40周岁以下，具有高级职称者可放宽至45周岁；硕士35周岁以下</w:t>
            </w:r>
          </w:p>
        </w:tc>
        <w:tc>
          <w:tcPr>
            <w:tcW w:w="1065" w:type="dxa"/>
            <w:vMerge w:val="restart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全日制普通高等院校，硕士及其以上</w:t>
            </w:r>
          </w:p>
        </w:tc>
        <w:tc>
          <w:tcPr>
            <w:tcW w:w="1065" w:type="dxa"/>
            <w:vMerge w:val="restart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同等条件下，持医师资格证或住院医师规培证者优先聘用</w:t>
            </w:r>
          </w:p>
        </w:tc>
      </w:tr>
      <w:tr w:rsidR="008C5308" w:rsidRPr="008C5308" w:rsidTr="008C5308">
        <w:trPr>
          <w:tblCellSpacing w:w="0" w:type="dxa"/>
        </w:trPr>
        <w:tc>
          <w:tcPr>
            <w:tcW w:w="1365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口腔科岗位</w:t>
            </w:r>
          </w:p>
        </w:tc>
        <w:tc>
          <w:tcPr>
            <w:tcW w:w="855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3300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口腔医学（儿童口腔、口腔外科方向）</w:t>
            </w:r>
          </w:p>
        </w:tc>
        <w:tc>
          <w:tcPr>
            <w:tcW w:w="0" w:type="auto"/>
            <w:vMerge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C5308" w:rsidRPr="008C5308" w:rsidTr="008C5308">
        <w:trPr>
          <w:tblCellSpacing w:w="0" w:type="dxa"/>
        </w:trPr>
        <w:tc>
          <w:tcPr>
            <w:tcW w:w="1365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检验科岗位</w:t>
            </w:r>
          </w:p>
        </w:tc>
        <w:tc>
          <w:tcPr>
            <w:tcW w:w="855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300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微生物学</w:t>
            </w:r>
          </w:p>
        </w:tc>
        <w:tc>
          <w:tcPr>
            <w:tcW w:w="0" w:type="auto"/>
            <w:vMerge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C5308" w:rsidRPr="008C5308" w:rsidTr="008C5308">
        <w:trPr>
          <w:tblCellSpacing w:w="0" w:type="dxa"/>
        </w:trPr>
        <w:tc>
          <w:tcPr>
            <w:tcW w:w="1365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药剂科岗位</w:t>
            </w:r>
          </w:p>
        </w:tc>
        <w:tc>
          <w:tcPr>
            <w:tcW w:w="855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300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药学、药理学、临床药学</w:t>
            </w:r>
          </w:p>
        </w:tc>
        <w:tc>
          <w:tcPr>
            <w:tcW w:w="0" w:type="auto"/>
            <w:vMerge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C5308" w:rsidRPr="008C5308" w:rsidTr="008C5308">
        <w:trPr>
          <w:tblCellSpacing w:w="0" w:type="dxa"/>
        </w:trPr>
        <w:tc>
          <w:tcPr>
            <w:tcW w:w="1365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护理岗位</w:t>
            </w:r>
          </w:p>
        </w:tc>
        <w:tc>
          <w:tcPr>
            <w:tcW w:w="855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300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护理学</w:t>
            </w:r>
          </w:p>
        </w:tc>
        <w:tc>
          <w:tcPr>
            <w:tcW w:w="0" w:type="auto"/>
            <w:vMerge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C5308" w:rsidRPr="008C5308" w:rsidTr="008C5308">
        <w:trPr>
          <w:tblCellSpacing w:w="0" w:type="dxa"/>
        </w:trPr>
        <w:tc>
          <w:tcPr>
            <w:tcW w:w="8790" w:type="dxa"/>
            <w:gridSpan w:val="6"/>
            <w:vAlign w:val="center"/>
            <w:hideMark/>
          </w:tcPr>
          <w:p w:rsidR="008C5308" w:rsidRPr="008C5308" w:rsidRDefault="008C5308" w:rsidP="008C53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C5308">
              <w:rPr>
                <w:rFonts w:ascii="宋体" w:eastAsia="宋体" w:hAnsi="宋体" w:cs="宋体"/>
                <w:sz w:val="24"/>
                <w:szCs w:val="24"/>
              </w:rPr>
              <w:t>35周岁指1985年4月30日以后出生人员，其他年龄依次界定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C5308"/>
    <w:rsid w:val="00323B43"/>
    <w:rsid w:val="003D37D8"/>
    <w:rsid w:val="004358AB"/>
    <w:rsid w:val="0064020C"/>
    <w:rsid w:val="00741812"/>
    <w:rsid w:val="008B7726"/>
    <w:rsid w:val="008C530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8C530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2020-04-22T02:14:00Z</dcterms:created>
  <dcterms:modified xsi:type="dcterms:W3CDTF">2020-04-22T02:15:00Z</dcterms:modified>
</cp:coreProperties>
</file>