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115" w:type="dxa"/>
        <w:tblInd w:w="94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35"/>
        <w:gridCol w:w="2520"/>
        <w:gridCol w:w="3240"/>
        <w:gridCol w:w="735"/>
        <w:gridCol w:w="2685"/>
      </w:tblGrid>
      <w:tr>
        <w:tblPrEx>
          <w:shd w:val="clear" w:color="auto" w:fill="FFFFFF"/>
        </w:tblPrEx>
        <w:trPr>
          <w:trHeight w:val="645" w:hRule="atLeast"/>
        </w:trPr>
        <w:tc>
          <w:tcPr>
            <w:tcW w:w="111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36"/>
                <w:szCs w:val="36"/>
                <w:lang w:val="en-US" w:eastAsia="zh-CN" w:bidi="ar"/>
              </w:rPr>
              <w:t>优秀博士招聘计划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教师岗位</w:t>
            </w: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招聘单位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学科/专业</w:t>
            </w:r>
          </w:p>
        </w:tc>
        <w:tc>
          <w:tcPr>
            <w:tcW w:w="3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研究方向（领域）</w:t>
            </w: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或承担任务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招聘</w:t>
            </w: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2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岗位要求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93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英文学院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外国语言学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及应用语言学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语义学相关领域教学与研究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6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9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形态学相关领域教学与研究</w:t>
            </w: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9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神经语言学相关领域教学与研究</w:t>
            </w: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9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认知语言学相关领域教学与研究</w:t>
            </w: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9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英语语言文学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英国文学相关领域教学与研究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9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世界史相关领域教学与研究</w:t>
            </w: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9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世界文学与比较文学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相关领域教学与研究</w:t>
            </w: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9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跨文化交际相关领域教学与研究</w:t>
            </w: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93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英语教育学院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英语语言文学</w:t>
            </w:r>
          </w:p>
        </w:tc>
        <w:tc>
          <w:tcPr>
            <w:tcW w:w="3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语言学、英语教学法、英美文学相关领域教学与研究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268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9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教育学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（高等教育学、教育学原理、课程与教学论等）</w:t>
            </w:r>
          </w:p>
        </w:tc>
        <w:tc>
          <w:tcPr>
            <w:tcW w:w="3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高等教育学、教育学原理、课程与教学论等相关领域教学与研究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268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93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日本文化经济</w:t>
            </w: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学院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日语语言文学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日语教育相关领域教学与研究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须为应届毕业生，海外学历学位获得者优先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9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区域与国别相关领域教学与研究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9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语言学相关领域教学与研究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须为应届毕业生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9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管理学</w:t>
            </w:r>
          </w:p>
        </w:tc>
        <w:tc>
          <w:tcPr>
            <w:tcW w:w="3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市场营销、会计学、人力资源管理等相关领域教学与研究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须为应届毕业生，具有日语专业背景，能使用日语授课，海外学历学位获得者优先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93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西方语言文化</w:t>
            </w: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学院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法语语言文学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翻译理论与研究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6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9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语言学研究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9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法语国家与地区研究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9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西班牙语语言文学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西语国家文学研究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9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拉美研究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93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东方语言文化</w:t>
            </w: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阿拉伯语语言文学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阿拉伯语语言文学及区域国别研究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6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9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印地语语言文学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印地语语言文学及区域国别研究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9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波斯语语言文学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波斯语语言文学及区域国别研究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9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印尼语语言文学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印尼语语言文学研究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9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英语实验基地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英语语言文学、英语教育学、外国语言学及应用语言学、翻译学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英美文学或外语教学理论与实践相关领域教学与研究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9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俄语学院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俄语语言文学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区域与国别研究，俄语语言文学、语言学、翻译学相关领域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教学与研究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93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高级翻译学院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英语语言文学或翻译学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翻译理论与翻译教学研究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（口、笔译）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6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海外学历学位获得者优先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9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文学翻译与文化翻译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9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翻译学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翻译技术本地化、语料库翻译研究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9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德语学院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德语语言文学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德语语言文学、语言学、跨文化交际与区域国别研究、翻译学或教学法相关领域教学与研究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93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商学院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工商管理类专业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（会计学、审计学）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上市公司会计与审计相关领域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教学与研究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6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具有海外留学、访学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经历者优先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9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工商管理或管理科学与工程类专业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战略管理、组织行为与人力资源管理、品牌管理、消费者行为、国际商务管理等相关领域教学与研究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2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9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数学或计算机类相关专业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会计信息系统相关领域教学与研究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在本科、研究生阶段具有会计学专业背景者优先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9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外国语言学及应用语言学或经管类专业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商务语言、商务文化、国别与区域研究、跨文化比较研究等相关领域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教学与研究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具有英语语言与经管专业复合型教育背景者优先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93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经济金融学院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区域经济学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区域可持续发展、区域发展战略与规划、区域制度创新、区域产业协调发展相关领域教学与研究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26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海外学历学位获得者优先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9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国际贸易学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国际服务贸易，国际文化贸易相关领域教学与研究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2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</w:trPr>
        <w:tc>
          <w:tcPr>
            <w:tcW w:w="19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金融学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金融科技、新兴市场金融开放与金融稳定、金融创新与金融风险，货币政策与灵活审慎双支柱相关领域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教学与研究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2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93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中国语言文学</w:t>
            </w: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中国古代文学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古代文学相关领域教学与研究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6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9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语言学及应用语言学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语言学（古代汉语、现代汉语）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相关领域教学与研究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9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中国现当代文学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现当代文学相关领域教学与研究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9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比较文学与世界文学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比较文学与世界文学相关领域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教学与研究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9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文艺学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文艺学相关领域教学与研究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93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新闻与传播</w:t>
            </w: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学院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新闻传播学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新闻传播、国际新闻、国际传播相关领域教学与研究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6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海外学历学位获得者优先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9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新闻传播实务相关领域教学与研究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9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艺术学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视觉传达相关领域教学与研究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9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新闻传播学或管理学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数字营销或数字品牌管理相关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领域教学与研究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93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旅游学院</w:t>
            </w: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（人文地理研究所）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自然地理学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生态系统服务相关领域教学与研究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6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9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地图学与地理信息系统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地理信息系统应用相关领域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教学与研究</w:t>
            </w: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9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人文地理学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城市规划相关领域教学与研究</w:t>
            </w: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9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旅游市场营销和消费者行为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相关领域教学与研究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海外学历学位获得者优先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93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艺术学院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戏剧与影视学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电影学相关领域研究，编剧相关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课程教学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6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9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广播电视艺术学相关领域研究，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编导相关课程教学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9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影视摄影相关领域教学与研究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9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戏剧影视导演相关领域教学与研究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9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考古学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艺术考古相关领域教学与研究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9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艺术学理论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艺术史相关领域教学与研究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93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国际关系学院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国际关系、外交学、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国际政治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中亚、南亚、中东欧方向相关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领域教学与研究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26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海外学历学位获得者优先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9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世界史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近现代国际关系史相关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领域教学与研究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</w:trPr>
        <w:tc>
          <w:tcPr>
            <w:tcW w:w="193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马克思主义基本原理、马克思主义中国化、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思想政治教育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马克思主义基本原理、马克思主义发展史、国外马克思主义、思想政治教育、马克思主义中国化等相关领域教学与研究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26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9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哲学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马克思主义哲学、中国哲学、外国哲学、伦理学相关领域教学与研究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2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9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通识教育学院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计算机相关专业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计算机技术相关领域课程教学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海外学历学位获得者优先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9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体育部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体育学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网球课程教学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9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汉学院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语言学及应用语言学、汉语国际教育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汉语国际教育相关领域教学与研究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学工部·学生处</w:t>
            </w: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·武装部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临床心理学、应用心理学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、教育心理学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大学生心理健康教育、心理咨询、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危机干预及关领域教学与研究工作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各学历阶段专业一致或相近；须具有国家二级心理咨询师证书；中国心理学会临床与咨询注册工作委员会注册心理师、注册督导师优先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专职科研岗位</w:t>
            </w: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招聘单位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专 业</w:t>
            </w:r>
          </w:p>
        </w:tc>
        <w:tc>
          <w:tcPr>
            <w:tcW w:w="3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承担工作任务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招聘</w:t>
            </w: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2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岗位要求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93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外国语言文学</w:t>
            </w: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研究中心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外国语言学及应用语言学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计算机语言学相关领域研究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6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海外学历学位获得者优先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9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语料库语言学相关领域研究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9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统计学相关领域研究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9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语料库翻译学相关领域研究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9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翻译学相关领域研究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93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国际舆情与国际传播研究院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新闻学或传播学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国际舆情、国际新闻、国际传播等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相关领域研究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具备外语学科背景者、海外学历学位获得者优先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9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政治学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国际关系、国际政治、外交学等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相关领域研究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本科为外语专业，硕士、博士研究生阶段从事国别和区域研究者优先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0" w:type="auto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36"/>
                <w:szCs w:val="36"/>
                <w:lang w:val="en-US" w:eastAsia="zh-CN" w:bidi="ar"/>
              </w:rPr>
              <w:t>非通用语种硕士招聘计划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9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教师岗位</w:t>
            </w: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招聘单位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承担课程或岗位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招聘</w:t>
            </w: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岗位要求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9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西方语言文化</w:t>
            </w: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葡萄牙语语言文学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本科高年级课程及相关科研任务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93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东方语言文化</w:t>
            </w: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波斯语语言文学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波斯语语言文学及区域国别研究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6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9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土耳其语语言文学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土耳其语语言文学研究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9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马来语语言文学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马来语语言文学研究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9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印尼语语言文学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印尼语语言文学研究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9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乌尔都语语言文学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乌尔都语语言文学研究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9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俄语学院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哈萨克语语言文学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本科教学与研究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9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德语学院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匈牙利语语言文学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匈牙利语言文学、语言学、跨文化交际与区域国别研究、翻译学或教学法相关领域教学与研究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本科须为匈牙利语专业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0" w:type="auto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36"/>
                <w:szCs w:val="36"/>
                <w:lang w:val="en-US" w:eastAsia="zh-CN" w:bidi="ar"/>
              </w:rPr>
              <w:t>非通用语种学士招聘计划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9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教师岗位</w:t>
            </w: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招聘单位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承担课程或岗位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招聘</w:t>
            </w: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岗位要求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93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西方语言文化</w:t>
            </w: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波兰语语言文学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承担本科生课程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6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9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罗马尼亚语语言文学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承担本科生课程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9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希腊语语言文学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承担本科生课程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93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东方语言文化</w:t>
            </w: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乌尔都语语言文学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乌尔都语语言文学研究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6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9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菲律宾语语言文学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菲律宾语语言文学研究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9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斯瓦西里语语言文学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斯瓦西里语语言文学研究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93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俄语学院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乌克兰语语言文学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本科教学与研究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6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9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白俄罗斯语语言文学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本科教学与研究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480"/>
      </w:pPr>
      <w:r>
        <w:rPr>
          <w:rFonts w:ascii="仿宋_GB2312" w:eastAsia="仿宋_GB2312" w:cs="仿宋_GB2312"/>
          <w:b/>
          <w:color w:val="333333"/>
          <w:spacing w:val="0"/>
          <w:sz w:val="32"/>
          <w:szCs w:val="32"/>
          <w:shd w:val="clear" w:fill="FFFFFF"/>
        </w:rPr>
        <w:t>三、招聘程序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ummernot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E17799"/>
    <w:rsid w:val="4BE1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526CFD"/>
      <w:u w:val="none"/>
    </w:rPr>
  </w:style>
  <w:style w:type="character" w:customStyle="1" w:styleId="7">
    <w:name w:val="bh-calculator-operation"/>
    <w:basedOn w:val="4"/>
    <w:uiPriority w:val="0"/>
  </w:style>
  <w:style w:type="character" w:customStyle="1" w:styleId="8">
    <w:name w:val="button"/>
    <w:basedOn w:val="4"/>
    <w:uiPriority w:val="0"/>
    <w:rPr>
      <w:bdr w:val="none" w:color="auto" w:sz="0" w:space="0"/>
    </w:rPr>
  </w:style>
  <w:style w:type="character" w:customStyle="1" w:styleId="9">
    <w:name w:val="icon-daterange"/>
    <w:basedOn w:val="4"/>
    <w:uiPriority w:val="0"/>
  </w:style>
  <w:style w:type="character" w:customStyle="1" w:styleId="10">
    <w:name w:val="bh-calculator-item"/>
    <w:basedOn w:val="4"/>
    <w:uiPriority w:val="0"/>
    <w:rPr>
      <w:bdr w:val="none" w:color="auto" w:sz="0" w:space="0"/>
    </w:rPr>
  </w:style>
  <w:style w:type="character" w:customStyle="1" w:styleId="11">
    <w:name w:val="year"/>
    <w:basedOn w:val="4"/>
    <w:uiPriority w:val="0"/>
  </w:style>
  <w:style w:type="character" w:customStyle="1" w:styleId="12">
    <w:name w:val="hover15"/>
    <w:basedOn w:val="4"/>
    <w:uiPriority w:val="0"/>
    <w:rPr>
      <w:shd w:val="clear" w:fill="F1F3FF"/>
    </w:rPr>
  </w:style>
  <w:style w:type="character" w:customStyle="1" w:styleId="13">
    <w:name w:val="tmpztreemove_arrow"/>
    <w:basedOn w:val="4"/>
    <w:uiPriority w:val="0"/>
    <w:rPr>
      <w:bdr w:val="none" w:color="auto" w:sz="0" w:space="0"/>
    </w:rPr>
  </w:style>
  <w:style w:type="character" w:customStyle="1" w:styleId="14">
    <w:name w:val="icon-accesstime"/>
    <w:basedOn w:val="4"/>
    <w:uiPriority w:val="0"/>
  </w:style>
  <w:style w:type="character" w:customStyle="1" w:styleId="15">
    <w:name w:val="bhtc-active"/>
    <w:basedOn w:val="4"/>
    <w:uiPriority w:val="0"/>
    <w:rPr>
      <w:color w:val="FFFFFF"/>
      <w:shd w:val="clear" w:fill="526CFD"/>
    </w:rPr>
  </w:style>
  <w:style w:type="character" w:customStyle="1" w:styleId="16">
    <w:name w:val="month"/>
    <w:basedOn w:val="4"/>
    <w:uiPriority w:val="0"/>
  </w:style>
  <w:style w:type="character" w:customStyle="1" w:styleId="17">
    <w:name w:val="bhtc-old"/>
    <w:basedOn w:val="4"/>
    <w:uiPriority w:val="0"/>
    <w:rPr>
      <w:color w:val="BBBBBB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2020-04-13T10:19:00Z</dcterms:created>
  <dc:creator>秋叶夏花</dc:creator>
  <cp:lastModifiedBy>秋叶夏花</cp:lastModifiedBy>
  <dcterms:modified xsi:type="dcterms:W3CDTF">2020-04-13T10:19:47Z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