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252" w:afterAutospacing="0" w:line="360" w:lineRule="auto"/>
        <w:ind w:left="0" w:right="0" w:firstLine="420"/>
        <w:jc w:val="center"/>
        <w:rPr>
          <w:rFonts w:ascii="微软雅黑" w:hAnsi="微软雅黑" w:eastAsia="微软雅黑" w:cs="微软雅黑"/>
          <w:sz w:val="17"/>
          <w:szCs w:val="17"/>
        </w:rPr>
      </w:pPr>
      <w:r>
        <w:rPr>
          <w:rFonts w:ascii="方正小标宋简体" w:hAnsi="方正小标宋简体" w:eastAsia="方正小标宋简体" w:cs="方正小标宋简体"/>
          <w:color w:val="333333"/>
          <w:sz w:val="36"/>
          <w:szCs w:val="36"/>
          <w:shd w:val="clear" w:fill="FFFFFF"/>
        </w:rPr>
        <w:t>疫情防控有关规定</w:t>
      </w:r>
    </w:p>
    <w:p>
      <w:pPr>
        <w:pStyle w:val="2"/>
        <w:keepNext w:val="0"/>
        <w:keepLines w:val="0"/>
        <w:widowControl/>
        <w:suppressLineNumbers w:val="0"/>
        <w:spacing w:before="0" w:beforeAutospacing="0" w:after="252" w:afterAutospacing="0" w:line="360" w:lineRule="auto"/>
        <w:ind w:left="0" w:right="0" w:firstLine="526"/>
        <w:rPr>
          <w:rFonts w:hint="eastAsia" w:ascii="微软雅黑" w:hAnsi="微软雅黑" w:eastAsia="微软雅黑" w:cs="微软雅黑"/>
          <w:sz w:val="17"/>
          <w:szCs w:val="17"/>
        </w:rPr>
      </w:pPr>
      <w:r>
        <w:rPr>
          <w:rFonts w:ascii="仿宋_GB2312" w:hAnsi="微软雅黑" w:eastAsia="仿宋_GB2312" w:cs="仿宋_GB2312"/>
          <w:color w:val="333333"/>
          <w:sz w:val="26"/>
          <w:szCs w:val="26"/>
        </w:rPr>
        <w:t>为有效预防、及时控制新冠肺炎的发生和蔓延，规范疫情应急处理工作，保护招聘编外控制人员考试期间考生和全体工作人员身体健康和生命安全，确保芜湖市机关事务管理局新冠肺炎疫情防控期间编外控制人员招聘考试工作顺利进行，规定如下：</w:t>
      </w:r>
    </w:p>
    <w:p>
      <w:pPr>
        <w:pStyle w:val="2"/>
        <w:keepNext w:val="0"/>
        <w:keepLines w:val="0"/>
        <w:widowControl/>
        <w:suppressLineNumbers w:val="0"/>
        <w:spacing w:before="0" w:beforeAutospacing="0" w:after="252" w:afterAutospacing="0" w:line="360" w:lineRule="auto"/>
        <w:ind w:left="0" w:right="0" w:firstLine="538"/>
        <w:rPr>
          <w:rFonts w:hint="eastAsia" w:ascii="微软雅黑" w:hAnsi="微软雅黑" w:eastAsia="微软雅黑" w:cs="微软雅黑"/>
          <w:sz w:val="17"/>
          <w:szCs w:val="17"/>
        </w:rPr>
      </w:pPr>
      <w:r>
        <w:rPr>
          <w:rFonts w:hint="default" w:ascii="仿宋_GB2312" w:hAnsi="微软雅黑" w:eastAsia="仿宋_GB2312" w:cs="仿宋_GB2312"/>
          <w:color w:val="333333"/>
          <w:sz w:val="26"/>
          <w:szCs w:val="26"/>
        </w:rPr>
        <w:t>一、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pPr>
        <w:pStyle w:val="2"/>
        <w:keepNext w:val="0"/>
        <w:keepLines w:val="0"/>
        <w:widowControl/>
        <w:suppressLineNumbers w:val="0"/>
        <w:spacing w:before="0" w:beforeAutospacing="0" w:after="252" w:afterAutospacing="0" w:line="360" w:lineRule="auto"/>
        <w:ind w:left="0" w:right="0" w:firstLine="538"/>
        <w:rPr>
          <w:rFonts w:hint="eastAsia" w:ascii="微软雅黑" w:hAnsi="微软雅黑" w:eastAsia="微软雅黑" w:cs="微软雅黑"/>
          <w:sz w:val="17"/>
          <w:szCs w:val="17"/>
        </w:rPr>
      </w:pPr>
      <w:r>
        <w:rPr>
          <w:rFonts w:hint="default" w:ascii="仿宋_GB2312" w:hAnsi="微软雅黑" w:eastAsia="仿宋_GB2312" w:cs="仿宋_GB2312"/>
          <w:color w:val="333333"/>
          <w:sz w:val="26"/>
          <w:szCs w:val="26"/>
        </w:rPr>
        <w:t>二、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pStyle w:val="2"/>
        <w:keepNext w:val="0"/>
        <w:keepLines w:val="0"/>
        <w:widowControl/>
        <w:suppressLineNumbers w:val="0"/>
        <w:spacing w:before="0" w:beforeAutospacing="0" w:after="252" w:afterAutospacing="0" w:line="360" w:lineRule="auto"/>
        <w:ind w:left="0" w:right="0" w:firstLine="538"/>
        <w:rPr>
          <w:rFonts w:hint="eastAsia" w:ascii="微软雅黑" w:hAnsi="微软雅黑" w:eastAsia="微软雅黑" w:cs="微软雅黑"/>
          <w:sz w:val="17"/>
          <w:szCs w:val="17"/>
        </w:rPr>
      </w:pPr>
      <w:r>
        <w:rPr>
          <w:rFonts w:hint="default" w:ascii="仿宋_GB2312" w:hAnsi="微软雅黑" w:eastAsia="仿宋_GB2312" w:cs="仿宋_GB2312"/>
          <w:color w:val="333333"/>
          <w:sz w:val="26"/>
          <w:szCs w:val="26"/>
        </w:rPr>
        <w:t>三、进行笔试、面试时，所有参考人员自觉出示健康码和接受体温检测，健康码、体温均正常方可进入，一旦出现体温≥37.3℃或出现乏力、干咳及胸闷等症状，应当立即报告并采取隔离、防护措施，并拨打120用救护车转运至医院。</w:t>
      </w:r>
    </w:p>
    <w:p>
      <w:pPr>
        <w:pStyle w:val="2"/>
        <w:keepNext w:val="0"/>
        <w:keepLines w:val="0"/>
        <w:widowControl/>
        <w:suppressLineNumbers w:val="0"/>
        <w:spacing w:before="0" w:beforeAutospacing="0" w:after="252" w:afterAutospacing="0" w:line="360" w:lineRule="auto"/>
        <w:ind w:left="0" w:right="0" w:firstLine="538"/>
        <w:rPr>
          <w:rFonts w:hint="eastAsia" w:ascii="微软雅黑" w:hAnsi="微软雅黑" w:eastAsia="微软雅黑" w:cs="微软雅黑"/>
          <w:sz w:val="17"/>
          <w:szCs w:val="17"/>
        </w:rPr>
      </w:pPr>
      <w:r>
        <w:rPr>
          <w:rFonts w:hint="default" w:ascii="仿宋_GB2312" w:hAnsi="微软雅黑" w:eastAsia="仿宋_GB2312" w:cs="仿宋_GB2312"/>
          <w:color w:val="333333"/>
          <w:sz w:val="26"/>
          <w:szCs w:val="26"/>
        </w:rPr>
        <w:t>四、对参考人员实行健康监测，考场内所有工作人员及考生必须全程全时佩戴口罩。用过的口罩放置于口罩专用回收箱，不随意丢弃。</w:t>
      </w:r>
    </w:p>
    <w:p>
      <w:pPr>
        <w:pStyle w:val="2"/>
        <w:keepNext w:val="0"/>
        <w:keepLines w:val="0"/>
        <w:widowControl/>
        <w:suppressLineNumbers w:val="0"/>
        <w:spacing w:before="0" w:beforeAutospacing="0" w:after="252" w:afterAutospacing="0" w:line="360" w:lineRule="auto"/>
        <w:ind w:left="0" w:right="0" w:firstLine="538"/>
        <w:rPr>
          <w:rFonts w:hint="eastAsia" w:ascii="微软雅黑" w:hAnsi="微软雅黑" w:eastAsia="微软雅黑" w:cs="微软雅黑"/>
          <w:sz w:val="17"/>
          <w:szCs w:val="17"/>
        </w:rPr>
      </w:pPr>
      <w:r>
        <w:rPr>
          <w:rFonts w:hint="default" w:ascii="仿宋_GB2312" w:hAnsi="微软雅黑" w:eastAsia="仿宋_GB2312" w:cs="仿宋_GB2312"/>
          <w:color w:val="333333"/>
          <w:sz w:val="26"/>
          <w:szCs w:val="26"/>
        </w:rPr>
        <w:t>五、学员开考前在待考区等候，保持间距（人间隔距离不少于1m），未经工作人员同意不得四处走动，不要聚在一起相互交流。</w:t>
      </w:r>
    </w:p>
    <w:p>
      <w:pPr>
        <w:pStyle w:val="2"/>
        <w:keepNext w:val="0"/>
        <w:keepLines w:val="0"/>
        <w:widowControl/>
        <w:suppressLineNumbers w:val="0"/>
        <w:spacing w:before="0" w:beforeAutospacing="0" w:after="252" w:afterAutospacing="0" w:line="360" w:lineRule="auto"/>
        <w:ind w:left="0" w:right="0" w:firstLine="538"/>
        <w:rPr>
          <w:rFonts w:hint="eastAsia" w:ascii="微软雅黑" w:hAnsi="微软雅黑" w:eastAsia="微软雅黑" w:cs="微软雅黑"/>
          <w:sz w:val="17"/>
          <w:szCs w:val="17"/>
        </w:rPr>
      </w:pPr>
      <w:r>
        <w:rPr>
          <w:rFonts w:hint="default" w:ascii="仿宋_GB2312" w:hAnsi="微软雅黑" w:eastAsia="仿宋_GB2312" w:cs="仿宋_GB2312"/>
          <w:color w:val="333333"/>
          <w:sz w:val="26"/>
          <w:szCs w:val="26"/>
        </w:rPr>
        <w:t>六、考试结束后考生在工作人员引导下有序离开考场，不得在考场逗留。考试人员应设置紧急联系人的电话号码，并保持通讯畅通。</w:t>
      </w:r>
    </w:p>
    <w:p>
      <w:pPr>
        <w:pStyle w:val="2"/>
        <w:keepNext w:val="0"/>
        <w:keepLines w:val="0"/>
        <w:widowControl/>
        <w:suppressLineNumbers w:val="0"/>
        <w:spacing w:before="0" w:beforeAutospacing="0" w:after="252" w:afterAutospacing="0" w:line="360" w:lineRule="auto"/>
        <w:ind w:left="0" w:right="0" w:firstLine="538"/>
        <w:rPr>
          <w:rFonts w:hint="eastAsia" w:ascii="微软雅黑" w:hAnsi="微软雅黑" w:eastAsia="微软雅黑" w:cs="微软雅黑"/>
          <w:sz w:val="17"/>
          <w:szCs w:val="17"/>
        </w:rPr>
      </w:pPr>
      <w:r>
        <w:rPr>
          <w:rFonts w:hint="default" w:ascii="仿宋_GB2312" w:hAnsi="微软雅黑" w:eastAsia="仿宋_GB2312" w:cs="仿宋_GB2312"/>
          <w:color w:val="333333"/>
          <w:sz w:val="26"/>
          <w:szCs w:val="26"/>
        </w:rPr>
        <w:t>七、所有参考人员需签署承诺书。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pStyle w:val="2"/>
        <w:keepNext w:val="0"/>
        <w:keepLines w:val="0"/>
        <w:widowControl/>
        <w:suppressLineNumbers w:val="0"/>
        <w:spacing w:before="0" w:beforeAutospacing="0" w:after="252" w:afterAutospacing="0" w:line="360" w:lineRule="auto"/>
        <w:ind w:left="0" w:right="0" w:firstLine="538"/>
        <w:rPr>
          <w:rFonts w:hint="eastAsia" w:ascii="微软雅黑" w:hAnsi="微软雅黑" w:eastAsia="微软雅黑" w:cs="微软雅黑"/>
          <w:sz w:val="17"/>
          <w:szCs w:val="17"/>
        </w:rPr>
      </w:pPr>
      <w:r>
        <w:rPr>
          <w:rFonts w:hint="default" w:ascii="仿宋_GB2312" w:hAnsi="微软雅黑" w:eastAsia="仿宋_GB2312" w:cs="仿宋_GB2312"/>
          <w:color w:val="333333"/>
          <w:sz w:val="26"/>
          <w:szCs w:val="26"/>
        </w:rPr>
        <w:t> </w:t>
      </w:r>
    </w:p>
    <w:p>
      <w:pPr>
        <w:pStyle w:val="2"/>
        <w:keepNext w:val="0"/>
        <w:keepLines w:val="0"/>
        <w:widowControl/>
        <w:suppressLineNumbers w:val="0"/>
        <w:spacing w:before="0" w:beforeAutospacing="0" w:after="252" w:afterAutospacing="0" w:line="360" w:lineRule="auto"/>
        <w:ind w:left="0" w:right="0" w:firstLine="538"/>
        <w:rPr>
          <w:rFonts w:hint="eastAsia" w:ascii="微软雅黑" w:hAnsi="微软雅黑" w:eastAsia="微软雅黑" w:cs="微软雅黑"/>
          <w:sz w:val="17"/>
          <w:szCs w:val="17"/>
        </w:rPr>
      </w:pPr>
      <w:r>
        <w:rPr>
          <w:rFonts w:hint="default" w:ascii="仿宋_GB2312" w:hAnsi="微软雅黑" w:eastAsia="仿宋_GB2312" w:cs="仿宋_GB2312"/>
          <w:color w:val="333333"/>
          <w:sz w:val="26"/>
          <w:szCs w:val="26"/>
        </w:rPr>
        <w:t> </w:t>
      </w:r>
    </w:p>
    <w:p>
      <w:pPr>
        <w:pStyle w:val="2"/>
        <w:keepNext w:val="0"/>
        <w:keepLines w:val="0"/>
        <w:widowControl/>
        <w:suppressLineNumbers w:val="0"/>
        <w:spacing w:before="0" w:beforeAutospacing="0" w:after="252" w:afterAutospacing="0" w:line="360" w:lineRule="auto"/>
        <w:ind w:left="0" w:right="0" w:firstLine="538"/>
        <w:rPr>
          <w:rFonts w:hint="eastAsia" w:ascii="微软雅黑" w:hAnsi="微软雅黑" w:eastAsia="微软雅黑" w:cs="微软雅黑"/>
          <w:sz w:val="17"/>
          <w:szCs w:val="17"/>
        </w:rPr>
      </w:pPr>
      <w:r>
        <w:rPr>
          <w:rFonts w:hint="default" w:ascii="仿宋_GB2312" w:hAnsi="微软雅黑" w:eastAsia="仿宋_GB2312" w:cs="仿宋_GB2312"/>
          <w:color w:val="333333"/>
          <w:sz w:val="26"/>
          <w:szCs w:val="26"/>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D45219"/>
    <w:rsid w:val="38D452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210" w:afterAutospacing="0"/>
      <w:ind w:left="0" w:right="0"/>
      <w:jc w:val="left"/>
    </w:pPr>
    <w:rPr>
      <w:color w:val="auto"/>
      <w:kern w:val="0"/>
      <w:sz w:val="24"/>
      <w:u w:val="none"/>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Emphasis"/>
    <w:basedOn w:val="4"/>
    <w:qFormat/>
    <w:uiPriority w:val="0"/>
    <w:rPr>
      <w:i/>
    </w:rPr>
  </w:style>
  <w:style w:type="character" w:styleId="8">
    <w:name w:val="HTML Definition"/>
    <w:basedOn w:val="4"/>
    <w:uiPriority w:val="0"/>
  </w:style>
  <w:style w:type="character" w:styleId="9">
    <w:name w:val="HTML Typewriter"/>
    <w:basedOn w:val="4"/>
    <w:uiPriority w:val="0"/>
    <w:rPr>
      <w:rFonts w:hint="default" w:ascii="monospace" w:hAnsi="monospace" w:eastAsia="monospace" w:cs="monospace"/>
      <w:sz w:val="20"/>
    </w:rPr>
  </w:style>
  <w:style w:type="character" w:styleId="10">
    <w:name w:val="HTML Acronym"/>
    <w:basedOn w:val="4"/>
    <w:uiPriority w:val="0"/>
    <w:rPr>
      <w:bdr w:val="none" w:color="auto" w:sz="0" w:space="0"/>
    </w:rPr>
  </w:style>
  <w:style w:type="character" w:styleId="11">
    <w:name w:val="HTML Variable"/>
    <w:basedOn w:val="4"/>
    <w:uiPriority w:val="0"/>
  </w:style>
  <w:style w:type="character" w:styleId="12">
    <w:name w:val="HTML Code"/>
    <w:basedOn w:val="4"/>
    <w:uiPriority w:val="0"/>
    <w:rPr>
      <w:rFonts w:ascii="monospace" w:hAnsi="monospace" w:eastAsia="monospace" w:cs="monospace"/>
      <w:sz w:val="20"/>
      <w:bdr w:val="none" w:color="auto" w:sz="0" w:space="0"/>
    </w:rPr>
  </w:style>
  <w:style w:type="character" w:styleId="13">
    <w:name w:val="HTML Cite"/>
    <w:basedOn w:val="4"/>
    <w:uiPriority w:val="0"/>
  </w:style>
  <w:style w:type="character" w:styleId="14">
    <w:name w:val="HTML Keyboard"/>
    <w:basedOn w:val="4"/>
    <w:uiPriority w:val="0"/>
    <w:rPr>
      <w:rFonts w:hint="default" w:ascii="monospace" w:hAnsi="monospace" w:eastAsia="monospace" w:cs="monospace"/>
      <w:sz w:val="20"/>
    </w:rPr>
  </w:style>
  <w:style w:type="character" w:styleId="15">
    <w:name w:val="HTML Sample"/>
    <w:basedOn w:val="4"/>
    <w:uiPriority w:val="0"/>
    <w:rPr>
      <w:rFonts w:hint="default" w:ascii="monospace" w:hAnsi="monospace" w:eastAsia="monospace" w:cs="monospace"/>
    </w:rPr>
  </w:style>
  <w:style w:type="character" w:customStyle="1" w:styleId="16">
    <w:name w:val="h"/>
    <w:basedOn w:val="4"/>
    <w:uiPriority w:val="0"/>
    <w:rPr>
      <w:color w:val="FF3300"/>
    </w:rPr>
  </w:style>
  <w:style w:type="character" w:customStyle="1" w:styleId="17">
    <w:name w:val="hover37"/>
    <w:basedOn w:val="4"/>
    <w:uiPriority w:val="0"/>
    <w:rPr>
      <w:shd w:val="clear" w:fill="F8F8F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2020-12-01T09:13:00Z</dcterms:created>
  <dc:creator>ASUS</dc:creator>
  <cp:lastModifiedBy>ASUS</cp:lastModifiedBy>
  <dcterms:modified xsi:type="dcterms:W3CDTF">2020-12-01T09:13:57Z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