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00" w:lineRule="atLeast"/>
        <w:ind w:left="0" w:right="0" w:firstLine="0"/>
        <w:jc w:val="center"/>
        <w:rPr>
          <w:rFonts w:ascii="方正小标宋_GBK" w:hAnsi="方正小标宋_GBK" w:eastAsia="方正小标宋_GBK" w:cs="方正小标宋_GBK"/>
          <w:i w:val="0"/>
          <w:caps w:val="0"/>
          <w:color w:val="000000"/>
          <w:spacing w:val="0"/>
          <w:sz w:val="36"/>
          <w:szCs w:val="36"/>
        </w:rPr>
      </w:pPr>
      <w:bookmarkStart w:id="0" w:name="_GoBack"/>
      <w:r>
        <w:rPr>
          <w:rStyle w:val="5"/>
          <w:rFonts w:hint="default" w:ascii="方正小标宋_GBK" w:hAnsi="方正小标宋_GBK" w:eastAsia="方正小标宋_GBK" w:cs="方正小标宋_GBK"/>
          <w:i w:val="0"/>
          <w:caps w:val="0"/>
          <w:color w:val="000000"/>
          <w:spacing w:val="0"/>
          <w:sz w:val="36"/>
          <w:szCs w:val="36"/>
          <w:shd w:val="clear" w:fill="FFFFFF"/>
        </w:rPr>
        <w:t>20</w:t>
      </w:r>
      <w:r>
        <w:rPr>
          <w:rStyle w:val="5"/>
          <w:rFonts w:hint="default" w:ascii="Times New Roman" w:hAnsi="Times New Roman" w:eastAsia="方正小标宋_GBK" w:cs="Times New Roman"/>
          <w:i w:val="0"/>
          <w:caps w:val="0"/>
          <w:color w:val="000000"/>
          <w:spacing w:val="0"/>
          <w:sz w:val="36"/>
          <w:szCs w:val="36"/>
          <w:shd w:val="clear" w:fill="FFFFFF"/>
        </w:rPr>
        <w:t>20</w:t>
      </w:r>
      <w:r>
        <w:rPr>
          <w:rStyle w:val="5"/>
          <w:rFonts w:hint="default" w:ascii="方正小标宋_GBK" w:hAnsi="方正小标宋_GBK" w:eastAsia="方正小标宋_GBK" w:cs="方正小标宋_GBK"/>
          <w:i w:val="0"/>
          <w:caps w:val="0"/>
          <w:color w:val="000000"/>
          <w:spacing w:val="0"/>
          <w:sz w:val="36"/>
          <w:szCs w:val="36"/>
          <w:shd w:val="clear" w:fill="FFFFFF"/>
        </w:rPr>
        <w:t>年度</w:t>
      </w:r>
      <w:r>
        <w:rPr>
          <w:rStyle w:val="5"/>
          <w:rFonts w:hint="default" w:ascii="方正小标宋_GBK" w:hAnsi="方正小标宋_GBK" w:eastAsia="方正小标宋_GBK" w:cs="方正小标宋_GBK"/>
          <w:i w:val="0"/>
          <w:caps w:val="0"/>
          <w:color w:val="000000"/>
          <w:spacing w:val="0"/>
          <w:sz w:val="36"/>
          <w:szCs w:val="36"/>
          <w:bdr w:val="none" w:color="auto" w:sz="0" w:space="0"/>
          <w:shd w:val="clear" w:fill="FFFFFF"/>
        </w:rPr>
        <w:t>丽江市人民医院编外用工计划表</w:t>
      </w:r>
    </w:p>
    <w:bookmarkEnd w:id="0"/>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84"/>
        <w:gridCol w:w="1206"/>
        <w:gridCol w:w="1225"/>
        <w:gridCol w:w="1336"/>
        <w:gridCol w:w="3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8"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ascii="方正仿宋_GBK" w:hAnsi="方正仿宋_GBK" w:eastAsia="方正仿宋_GBK" w:cs="方正仿宋_GBK"/>
                <w:sz w:val="32"/>
                <w:szCs w:val="32"/>
              </w:rPr>
            </w:pPr>
            <w:r>
              <w:rPr>
                <w:rStyle w:val="5"/>
                <w:rFonts w:hint="default" w:ascii="方正仿宋_GBK" w:hAnsi="方正仿宋_GBK" w:eastAsia="方正仿宋_GBK" w:cs="方正仿宋_GBK"/>
                <w:i w:val="0"/>
                <w:caps w:val="0"/>
                <w:color w:val="000000"/>
                <w:spacing w:val="0"/>
                <w:sz w:val="32"/>
                <w:szCs w:val="32"/>
                <w:bdr w:val="none" w:color="auto" w:sz="0" w:space="0"/>
              </w:rPr>
              <w:t>招聘类别</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Style w:val="5"/>
                <w:rFonts w:hint="default" w:ascii="方正仿宋_GBK" w:hAnsi="方正仿宋_GBK" w:eastAsia="方正仿宋_GBK" w:cs="方正仿宋_GBK"/>
                <w:i w:val="0"/>
                <w:caps w:val="0"/>
                <w:color w:val="000000"/>
                <w:spacing w:val="0"/>
                <w:sz w:val="32"/>
                <w:szCs w:val="32"/>
                <w:bdr w:val="none" w:color="auto" w:sz="0" w:space="0"/>
              </w:rPr>
              <w:t>招聘岗位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Style w:val="5"/>
                <w:rFonts w:hint="default" w:ascii="方正仿宋_GBK" w:hAnsi="方正仿宋_GBK" w:eastAsia="方正仿宋_GBK" w:cs="方正仿宋_GBK"/>
                <w:i w:val="0"/>
                <w:caps w:val="0"/>
                <w:color w:val="000000"/>
                <w:spacing w:val="0"/>
                <w:sz w:val="32"/>
                <w:szCs w:val="32"/>
                <w:bdr w:val="none" w:color="auto" w:sz="0" w:space="0"/>
              </w:rPr>
              <w:t>招聘名额</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Style w:val="5"/>
                <w:rFonts w:hint="default" w:ascii="方正仿宋_GBK" w:hAnsi="方正仿宋_GBK" w:eastAsia="方正仿宋_GBK" w:cs="方正仿宋_GBK"/>
                <w:i w:val="0"/>
                <w:caps w:val="0"/>
                <w:color w:val="000000"/>
                <w:spacing w:val="0"/>
                <w:sz w:val="32"/>
                <w:szCs w:val="32"/>
                <w:bdr w:val="none" w:color="auto" w:sz="0" w:space="0"/>
              </w:rPr>
              <w:t>学历要求</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Style w:val="5"/>
                <w:rFonts w:hint="default" w:ascii="方正仿宋_GBK" w:hAnsi="方正仿宋_GBK" w:eastAsia="方正仿宋_GBK" w:cs="方正仿宋_GBK"/>
                <w:i w:val="0"/>
                <w:caps w:val="0"/>
                <w:color w:val="000000"/>
                <w:spacing w:val="0"/>
                <w:sz w:val="32"/>
                <w:szCs w:val="32"/>
                <w:bdr w:val="none" w:color="auto" w:sz="0" w:space="0"/>
              </w:rPr>
              <w:t>其它招聘条件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8"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管理岗位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图书与档案管理</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1名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院校图书管理、档案管理、图书情报与档案管理、图书档案管理、人力资源管理专业二本及以上学历毕业（高考录取时以二本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8"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管理岗位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科研教学管理</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1名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2018年至2020年全日制普通高等医学院校公共事业管理、临床医学专业二本及以上学历毕业（高考录取时以二本录取者），具有毕业证、学位证，身体健康，年龄30周岁以下。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8"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管理岗位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医保管理</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1名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2018年至2020年全日制普通高等医学院校劳动与社会保障专业二本及以上学历毕业（高考录取时以二本录取者），具有毕业证、学位证，身体健康，年龄30周岁以下。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8"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管理岗位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病案统计</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1名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医学院校流行病与卫生统计学、卫生统计学、医学信息管理、医学统计学、病案管理、公共卫生事业管理专业二本及以上学历毕业（高考录取时以二本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987" w:hRule="atLeast"/>
        </w:trPr>
        <w:tc>
          <w:tcPr>
            <w:tcW w:w="152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专技岗位</w:t>
            </w:r>
          </w:p>
        </w:tc>
        <w:tc>
          <w:tcPr>
            <w:tcW w:w="155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临床护理</w:t>
            </w:r>
          </w:p>
        </w:tc>
        <w:tc>
          <w:tcPr>
            <w:tcW w:w="155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30名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（28名）</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临床护士28名：2018年至2020年全日制普通高等院校护理学专业本科及以上学历毕业（高考录取时以本科录取者），具有毕业证、学位证，身体健康，年龄30周岁以下。2018年至2019年毕业生须持有护士资格证，2020年毕业生必须在本年度内考过护士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 w:hRule="atLeast"/>
        </w:trPr>
        <w:tc>
          <w:tcPr>
            <w:tcW w:w="152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caps w:val="0"/>
                <w:color w:val="000000"/>
                <w:spacing w:val="0"/>
                <w:sz w:val="15"/>
                <w:szCs w:val="15"/>
              </w:rPr>
            </w:pPr>
          </w:p>
        </w:tc>
        <w:tc>
          <w:tcPr>
            <w:tcW w:w="155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caps w:val="0"/>
                <w:color w:val="000000"/>
                <w:spacing w:val="0"/>
                <w:sz w:val="15"/>
                <w:szCs w:val="15"/>
              </w:rPr>
            </w:pPr>
          </w:p>
        </w:tc>
        <w:tc>
          <w:tcPr>
            <w:tcW w:w="155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caps w:val="0"/>
                <w:color w:val="000000"/>
                <w:spacing w:val="0"/>
                <w:sz w:val="15"/>
                <w:szCs w:val="15"/>
              </w:rPr>
            </w:pP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大专及以上学历</w:t>
            </w:r>
          </w:p>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（2名）</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消毒供应室护士2名：2018年至2020年全日制普通高等院校护理学专业大专及以上学历毕业（本学历须是高中毕业后参加全国普通高等院校招录考试录取者），身体健康，年龄30周岁以下。2018年至2019年毕业生须持有护士资格证，2020年毕业生必须在本年度内考过护士执业资格。本岗位因工作特殊性，需对高压容器操作进行培训，并长期在消毒供应室操作高压消毒容器及从事重体力工作，限男性。本岗位如出现无人报考或录用人数达不到实际招聘人数而空岗的情况，将空岗名额调剂到临床护士本科（28名）岗位招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专技岗位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放射技师</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4名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40" w:lineRule="atLeast"/>
              <w:ind w:left="0" w:right="0"/>
              <w:jc w:val="both"/>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2018年至2020年全日制普通高等院校医学影像技术专业本科及以上学历毕业（高考录取时以本科录取者），具有毕业证、学位证，身体健康，年龄30周岁以下。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专技岗位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超声技师</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4名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40" w:lineRule="atLeast"/>
              <w:ind w:left="0" w:right="0"/>
              <w:jc w:val="both"/>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2018年至2020年全日制普通高等院校医学影像技术专业本科及以上学历毕业（高考录取时以本科录取者），具有毕业证、学位证，身体健康，年龄30周岁以下。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专技岗位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神经电生理室</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1名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40" w:lineRule="atLeast"/>
              <w:ind w:left="0" w:right="0"/>
              <w:jc w:val="both"/>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2018年至2020年全日制普通高等院校临床医学专业本科及以上学历毕业（高考录取时以本科录取者），具有毕业证、学位证，身体健康，年龄30周岁以下。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02" w:hRule="atLeast"/>
        </w:trPr>
        <w:tc>
          <w:tcPr>
            <w:tcW w:w="15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专技岗位</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信息管理</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2名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本科及以上学历</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40" w:lineRule="atLeast"/>
              <w:ind w:left="0" w:right="0"/>
              <w:jc w:val="both"/>
              <w:rPr>
                <w:rFonts w:hint="default" w:ascii="方正仿宋_GBK" w:hAnsi="方正仿宋_GBK" w:eastAsia="方正仿宋_GBK" w:cs="方正仿宋_GBK"/>
                <w:sz w:val="24"/>
                <w:szCs w:val="24"/>
              </w:rPr>
            </w:pPr>
            <w:r>
              <w:rPr>
                <w:rFonts w:hint="default" w:ascii="方正仿宋_GBK" w:hAnsi="方正仿宋_GBK" w:eastAsia="方正仿宋_GBK" w:cs="方正仿宋_GBK"/>
                <w:i w:val="0"/>
                <w:caps w:val="0"/>
                <w:color w:val="000000"/>
                <w:spacing w:val="0"/>
                <w:sz w:val="24"/>
                <w:szCs w:val="24"/>
                <w:bdr w:val="none" w:color="auto" w:sz="0" w:space="0"/>
              </w:rPr>
              <w:t>2018年至2020年全日制普通高等院校计算机相关专业（包括软件工程、网络工程、信息安全、计算机科学与技术）一本及以上学历毕业（高考录取时以一本录取者），具有毕业证、学位证，身体健康，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085"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合计</w:t>
            </w:r>
          </w:p>
        </w:tc>
        <w:tc>
          <w:tcPr>
            <w:tcW w:w="15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45名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方正仿宋_GBK" w:hAnsi="方正仿宋_GBK" w:eastAsia="方正仿宋_GBK" w:cs="方正仿宋_GBK"/>
                <w:sz w:val="32"/>
                <w:szCs w:val="32"/>
              </w:rPr>
            </w:pPr>
            <w:r>
              <w:rPr>
                <w:rFonts w:hint="default" w:ascii="方正仿宋_GBK" w:hAnsi="方正仿宋_GBK" w:eastAsia="方正仿宋_GBK" w:cs="方正仿宋_GBK"/>
                <w:i w:val="0"/>
                <w:caps w:val="0"/>
                <w:color w:val="000000"/>
                <w:spacing w:val="0"/>
                <w:sz w:val="32"/>
                <w:szCs w:val="32"/>
                <w:bdr w:val="none" w:color="auto" w:sz="0" w:space="0"/>
              </w:rPr>
              <w:t>——</w:t>
            </w:r>
          </w:p>
        </w:tc>
        <w:tc>
          <w:tcPr>
            <w:tcW w:w="49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20" w:lineRule="atLeast"/>
              <w:ind w:left="0" w:right="0"/>
              <w:jc w:val="center"/>
              <w:rPr>
                <w:rFonts w:ascii="华文仿宋" w:hAnsi="华文仿宋" w:eastAsia="华文仿宋" w:cs="华文仿宋"/>
                <w:sz w:val="28"/>
                <w:szCs w:val="28"/>
              </w:rPr>
            </w:pPr>
            <w:r>
              <w:rPr>
                <w:rFonts w:hint="default" w:ascii="华文仿宋" w:hAnsi="华文仿宋" w:eastAsia="华文仿宋" w:cs="华文仿宋"/>
                <w:i w:val="0"/>
                <w:caps w:val="0"/>
                <w:color w:val="000000"/>
                <w:spacing w:val="0"/>
                <w:sz w:val="28"/>
                <w:szCs w:val="28"/>
                <w:bdr w:val="none" w:color="auto" w:sz="0" w:space="0"/>
              </w:rPr>
              <w:t>——</w:t>
            </w:r>
          </w:p>
        </w:tc>
      </w:tr>
    </w:tbl>
    <w:p>
      <w:pPr>
        <w:pStyle w:val="2"/>
        <w:keepNext w:val="0"/>
        <w:keepLines w:val="0"/>
        <w:widowControl/>
        <w:suppressLineNumbers w:val="0"/>
        <w:shd w:val="clear" w:fill="FFFFFF"/>
        <w:spacing w:before="0" w:beforeAutospacing="0" w:after="0" w:afterAutospacing="0" w:line="500" w:lineRule="atLeast"/>
        <w:ind w:left="0" w:right="0" w:firstLine="0"/>
        <w:jc w:val="both"/>
        <w:rPr>
          <w:rFonts w:hint="default" w:ascii="Times New Roman" w:hAnsi="Times New Roman" w:cs="Times New Roman"/>
          <w:i w:val="0"/>
          <w:caps w:val="0"/>
          <w:color w:val="000000"/>
          <w:spacing w:val="0"/>
          <w:sz w:val="32"/>
          <w:szCs w:val="32"/>
        </w:rPr>
      </w:pPr>
      <w:r>
        <w:rPr>
          <w:rStyle w:val="5"/>
          <w:rFonts w:hint="default" w:ascii="Times New Roman" w:hAnsi="Times New Roman" w:cs="Times New Roman"/>
          <w:i w:val="0"/>
          <w:caps w:val="0"/>
          <w:color w:val="000000"/>
          <w:spacing w:val="0"/>
          <w:sz w:val="32"/>
          <w:szCs w:val="3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F29EE"/>
    <w:rsid w:val="37FF2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2020-11-05T05:23:00Z</dcterms:created>
  <dc:creator>ASUS</dc:creator>
  <cp:lastModifiedBy>ASUS</cp:lastModifiedBy>
  <dcterms:modified xsi:type="dcterms:W3CDTF">2020-11-05T05:24:08Z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