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2D" w:rsidRDefault="001E452D" w:rsidP="001E452D">
      <w:pPr>
        <w:widowControl/>
        <w:shd w:val="clear" w:color="auto" w:fill="FFFFFF"/>
        <w:spacing w:before="177" w:line="540" w:lineRule="exact"/>
        <w:rPr>
          <w:rFonts w:ascii="黑体" w:eastAsia="黑体" w:hAnsi="黑体" w:cs="宋体"/>
          <w:color w:val="2B2B2B"/>
          <w:kern w:val="0"/>
          <w:sz w:val="32"/>
          <w:szCs w:val="32"/>
        </w:rPr>
      </w:pPr>
      <w:r>
        <w:rPr>
          <w:rFonts w:ascii="黑体" w:eastAsia="黑体" w:hAnsi="黑体" w:cs="宋体" w:hint="eastAsia"/>
          <w:color w:val="2B2B2B"/>
          <w:kern w:val="0"/>
          <w:sz w:val="32"/>
          <w:szCs w:val="32"/>
        </w:rPr>
        <w:t>附件2</w:t>
      </w:r>
    </w:p>
    <w:p w:rsidR="00810B33" w:rsidRDefault="00810B33" w:rsidP="001E452D">
      <w:pPr>
        <w:widowControl/>
        <w:shd w:val="clear" w:color="auto" w:fill="FFFFFF"/>
        <w:spacing w:line="472" w:lineRule="atLeast"/>
        <w:outlineLvl w:val="0"/>
        <w:rPr>
          <w:rFonts w:ascii="黑体" w:eastAsia="黑体" w:hAnsi="黑体" w:cs="宋体"/>
          <w:color w:val="302A2C"/>
          <w:kern w:val="36"/>
          <w:sz w:val="35"/>
          <w:szCs w:val="35"/>
        </w:rPr>
      </w:pPr>
    </w:p>
    <w:p w:rsidR="00810B33" w:rsidRPr="00810B33" w:rsidRDefault="00810B33" w:rsidP="00810B33">
      <w:pPr>
        <w:widowControl/>
        <w:shd w:val="clear" w:color="auto" w:fill="FFFFFF"/>
        <w:spacing w:line="472" w:lineRule="atLeast"/>
        <w:jc w:val="center"/>
        <w:outlineLvl w:val="0"/>
        <w:rPr>
          <w:rFonts w:ascii="黑体" w:eastAsia="黑体" w:hAnsi="黑体" w:cs="宋体"/>
          <w:color w:val="302A2C"/>
          <w:kern w:val="36"/>
          <w:sz w:val="35"/>
          <w:szCs w:val="35"/>
        </w:rPr>
      </w:pPr>
      <w:r w:rsidRPr="00810B33">
        <w:rPr>
          <w:rFonts w:ascii="黑体" w:eastAsia="黑体" w:hAnsi="黑体" w:cs="宋体" w:hint="eastAsia"/>
          <w:color w:val="302A2C"/>
          <w:kern w:val="36"/>
          <w:sz w:val="35"/>
          <w:szCs w:val="35"/>
        </w:rPr>
        <w:t>事业单位公开招聘违纪违规行为处理规定</w:t>
      </w:r>
    </w:p>
    <w:p w:rsidR="00810B33" w:rsidRDefault="00810B33" w:rsidP="00810B33">
      <w:pPr>
        <w:widowControl/>
        <w:shd w:val="clear" w:color="auto" w:fill="FFFFFF"/>
        <w:spacing w:before="177" w:line="354" w:lineRule="atLeast"/>
        <w:ind w:firstLine="480"/>
        <w:jc w:val="left"/>
        <w:rPr>
          <w:rFonts w:ascii="微软雅黑" w:eastAsia="微软雅黑" w:hAnsi="微软雅黑" w:cs="宋体"/>
          <w:color w:val="888888"/>
          <w:kern w:val="0"/>
          <w:sz w:val="17"/>
          <w:szCs w:val="17"/>
        </w:rPr>
      </w:pP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b/>
          <w:bCs/>
          <w:color w:val="2B2B2B"/>
          <w:kern w:val="0"/>
          <w:sz w:val="24"/>
          <w:szCs w:val="24"/>
        </w:rPr>
        <w:t>第一章 总 则</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第一条 为加强事业单位公开招聘工作管理，规范公开招聘违纪违规行为的认定与处理，保证招聘工作公开、公平、公正，根据《事业单位人事管理条例》等有关规定，制定本规定。</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第二条 事业单位公开招聘中违纪违规行为的认定与处理，适用本规定。</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第三条 认定与处理公开招聘违纪违规行为，应当事实清楚、证据确凿、程序规范、适用规定准确。</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第四条 中央事业单位人事综合管理部门负责全国事业单位公开招聘工作的综合管理与监督。</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各级事业单位人事综合管理部门、事业单位主管部门、招聘单位按照事业单位公开招聘管理权限，依据本规定对公开招聘违纪违规行为进行认定与处理。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b/>
          <w:bCs/>
          <w:color w:val="2B2B2B"/>
          <w:kern w:val="0"/>
          <w:sz w:val="24"/>
          <w:szCs w:val="24"/>
        </w:rPr>
        <w:t>第二章 应聘人员违纪违规行为处理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第五条 应聘人员在报名过程中有下列违纪违规行为之一的，取消其本次应聘资格：</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（一）伪造、涂改证件、证明等报名材料，或者以其他不正当手段获取应聘资格的；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（二）提供的涉及报考资格的申请材料或者信息不实，且影响报名审核结果的；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（三）其他应当取消其本次应聘资格的违纪违规行为。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第六条 应聘人员在考试过程中有下列违纪违规行为之一的，给予其当次该科目考试成绩无效的处理：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（一）携带规定以外的物品进入考场且未按要求放在指定位置，经提醒仍不改正的；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（二）未在规定座位参加考试，或者未经考试工作人员允许擅自离开座位或者考场，经提醒仍不改正的；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lastRenderedPageBreak/>
        <w:t>（三）经提醒仍不按规定填写、填涂本人信息的；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（四）在试卷、答题纸、答题卡规定以外位置标注本人信息或者其他特殊标记的；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（五）在考试开始信号发出前答题，或者在考试结束信号发出后继续答题，经提醒仍不停止的；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（六）将试卷、答题卡、答题纸带出考场，或者故意损坏试卷、答题卡、答题纸及考试相关设施设备的；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（七）其他应当给予当次该科目考试成绩无效处理的违纪违规行为。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第七条 应聘人员在考试过程中有下列严重违纪违规行为之一的，给予其当次全部科目考试成绩无效的处理，并将其违纪违规行为记入事业单位公开招聘应聘人员诚信档案库，记录期限为五年：</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（一）抄袭、协助他人抄袭的；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（二）互相传递试卷、答题纸、答题卡、草稿纸等的；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（三）持伪造证件参加考试的；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（四）使用禁止带入考场的通讯工具、规定以外的电子用品的；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（五）本人离开考场后，在本场考试结束前，传播考试试题及答案的；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（六）其他应当给予当次全部科目考试成绩无效处理并记入事业单位公开招聘应聘人员诚信档案库的严重违纪违规行为。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第八条 应聘人员有下列特别严重违纪违规行为之一的，给予其当次全部科目考试成绩无效的处理，并将其违纪违规行为记入事业单位公开招聘应聘人员诚信档案库，长期记录：</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（一）串通作弊或者参与有组织作弊的；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（二）代替他人或者让他人代替自己参加考试的；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（三）其他应当给予当次全部科目考试成绩无效处理并记入事业单位公开招聘应聘人员诚信档案库的特别严重的违纪违规行为。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（一）故意扰乱考点、考场以及其他招聘工作场所秩序的；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lastRenderedPageBreak/>
        <w:t>（二）拒绝、妨碍工作人员履行管理职责的；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（三）威胁、侮辱、诽谤、诬陷工作人员或者其他应聘人员的；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（四）其他扰乱招聘工作秩序的违纪违规行为。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应聘人员之间同一科目作答内容雷同，并有其他相关证据证明其违纪违规行为成立的，视具体情形按照本规定第七条、第八条处理。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b/>
          <w:bCs/>
          <w:color w:val="2B2B2B"/>
          <w:kern w:val="0"/>
          <w:sz w:val="24"/>
          <w:szCs w:val="24"/>
        </w:rPr>
        <w:t>第三章 招聘单位和招聘工作人员违纪违规行为处理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第十五条 招聘单位在公开招聘中有下列行为之一的，事业单位主管部门或者事业单位人事综合管理部门应当责令限期改正；逾期不改正的，对直接负责的主管人员和其他直接责任人员依法给予处分：</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（一）未按规定权限和程序核准（备案）招聘方案，擅自组织公开招聘的；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（二）设置与岗位无关的指向性或者限制性条件的；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（三）未按规定发布招聘公告的；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（四）招聘公告发布后，擅自变更招聘程序、岗位条件、招聘人数、考试考察方式等的；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lastRenderedPageBreak/>
        <w:t>（五）未按招聘条件进行资格审查的；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（六）未按规定组织体检的；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（七）未按规定公示拟聘用人员名单的；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（八）其他应当责令改正的违纪违规行为。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第十六条 招聘工作人员有下列行为之一的，由相关部门给予处分，并停止其继续参加当年及下一年度招聘工作：</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（一）擅自提前考试开始时间、推迟考试结束时间及缩短考试时间的；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（二）擅自为应聘人员调换考场或者座位的；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（三）未准确记录考场情况及违纪违规行为，并造成一定影响的；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（四）未执行回避制度的；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（五）其他一般违纪违规行为。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第十七条 招聘工作人员有下列行为之一的，由相关部门给予处分，并将其调离招聘工作岗位，不得再从事招聘工作；构成犯罪的，依法追究刑事责任：</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（一）指使、纵容他人作弊，或者在考试、考察、体检过程中参与作弊的；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（二）在保密期限内，泄露考试试题、面试评分要素等应当保密的信息的；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（三）擅自更改考试评分标准或者不按评分标准进行评卷的；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（四）监管不严，导致考场出现大面积作弊现象的；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（五）玩忽职守，造成不良影响的；</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（六）其他严重违纪违规行为。</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b/>
          <w:bCs/>
          <w:color w:val="2B2B2B"/>
          <w:kern w:val="0"/>
          <w:sz w:val="24"/>
          <w:szCs w:val="24"/>
        </w:rPr>
        <w:t>第四章 处理程序</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第十九条 对应聘人员违纪违规行为作出处理决定前，应当告知应聘人员拟作出的处理决定及相关事实、理由和依据，并告知应聘人员依法享有陈述和申辩</w:t>
      </w:r>
      <w:r w:rsidRPr="00810B33">
        <w:rPr>
          <w:rFonts w:ascii="宋体" w:eastAsia="宋体" w:hAnsi="宋体" w:cs="宋体" w:hint="eastAsia"/>
          <w:color w:val="2B2B2B"/>
          <w:kern w:val="0"/>
          <w:sz w:val="24"/>
          <w:szCs w:val="24"/>
        </w:rPr>
        <w:lastRenderedPageBreak/>
        <w:t>的权利。作出处理决定的部门对应聘人员提出的事实、理由和证据，应当进行复核。</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对应聘人员违纪违规行为作出处理决定的，应当制作公开招聘违纪违规行为处理决定书，依法送达被处理的应聘人员。</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第二十条 应聘人员对处理决定不服的，可以依法申请行政复议或者提起行政诉讼。</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第二十一条 参与公开招聘的工作人员对因违纪违规行为受到处分不服的，可以依法申请复核或者提出申诉。</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b/>
          <w:bCs/>
          <w:color w:val="2B2B2B"/>
          <w:kern w:val="0"/>
          <w:sz w:val="24"/>
          <w:szCs w:val="24"/>
        </w:rPr>
        <w:t>第五章 附 则</w:t>
      </w:r>
    </w:p>
    <w:p w:rsidR="00810B33" w:rsidRPr="00810B33" w:rsidRDefault="00810B33" w:rsidP="00810B33">
      <w:pPr>
        <w:widowControl/>
        <w:shd w:val="clear" w:color="auto" w:fill="FFFFFF"/>
        <w:spacing w:before="177" w:line="354" w:lineRule="atLeast"/>
        <w:ind w:firstLine="480"/>
        <w:jc w:val="left"/>
        <w:rPr>
          <w:rFonts w:ascii="宋体" w:eastAsia="宋体" w:hAnsi="宋体" w:cs="宋体"/>
          <w:color w:val="2B2B2B"/>
          <w:kern w:val="0"/>
          <w:sz w:val="24"/>
          <w:szCs w:val="24"/>
        </w:rPr>
      </w:pPr>
      <w:r w:rsidRPr="00810B33">
        <w:rPr>
          <w:rFonts w:ascii="宋体" w:eastAsia="宋体" w:hAnsi="宋体" w:cs="宋体" w:hint="eastAsia"/>
          <w:color w:val="2B2B2B"/>
          <w:kern w:val="0"/>
          <w:sz w:val="24"/>
          <w:szCs w:val="24"/>
        </w:rPr>
        <w:t>第二十二条 本规定自2018年1月1日起施行。</w:t>
      </w:r>
    </w:p>
    <w:p w:rsidR="00E75D4E" w:rsidRPr="00810B33" w:rsidRDefault="00E75D4E"/>
    <w:sectPr w:rsidR="00E75D4E" w:rsidRPr="00810B33" w:rsidSect="00E75D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80" w:rsidRDefault="00FD2B80" w:rsidP="00810B33">
      <w:r>
        <w:separator/>
      </w:r>
    </w:p>
  </w:endnote>
  <w:endnote w:type="continuationSeparator" w:id="0">
    <w:p w:rsidR="00FD2B80" w:rsidRDefault="00FD2B80" w:rsidP="00810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80" w:rsidRDefault="00FD2B80" w:rsidP="00810B33">
      <w:r>
        <w:separator/>
      </w:r>
    </w:p>
  </w:footnote>
  <w:footnote w:type="continuationSeparator" w:id="0">
    <w:p w:rsidR="00FD2B80" w:rsidRDefault="00FD2B80" w:rsidP="00810B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B33"/>
    <w:rsid w:val="001E452D"/>
    <w:rsid w:val="004E69BA"/>
    <w:rsid w:val="00810B33"/>
    <w:rsid w:val="00AF464B"/>
    <w:rsid w:val="00E75D4E"/>
    <w:rsid w:val="00FD2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4E"/>
    <w:pPr>
      <w:widowControl w:val="0"/>
      <w:jc w:val="both"/>
    </w:pPr>
  </w:style>
  <w:style w:type="paragraph" w:styleId="1">
    <w:name w:val="heading 1"/>
    <w:basedOn w:val="a"/>
    <w:link w:val="1Char"/>
    <w:uiPriority w:val="9"/>
    <w:qFormat/>
    <w:rsid w:val="00810B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0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0B33"/>
    <w:rPr>
      <w:sz w:val="18"/>
      <w:szCs w:val="18"/>
    </w:rPr>
  </w:style>
  <w:style w:type="paragraph" w:styleId="a4">
    <w:name w:val="footer"/>
    <w:basedOn w:val="a"/>
    <w:link w:val="Char0"/>
    <w:uiPriority w:val="99"/>
    <w:semiHidden/>
    <w:unhideWhenUsed/>
    <w:rsid w:val="00810B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0B33"/>
    <w:rPr>
      <w:sz w:val="18"/>
      <w:szCs w:val="18"/>
    </w:rPr>
  </w:style>
  <w:style w:type="character" w:customStyle="1" w:styleId="1Char">
    <w:name w:val="标题 1 Char"/>
    <w:basedOn w:val="a0"/>
    <w:link w:val="1"/>
    <w:uiPriority w:val="9"/>
    <w:rsid w:val="00810B33"/>
    <w:rPr>
      <w:rFonts w:ascii="宋体" w:eastAsia="宋体" w:hAnsi="宋体" w:cs="宋体"/>
      <w:b/>
      <w:bCs/>
      <w:kern w:val="36"/>
      <w:sz w:val="48"/>
      <w:szCs w:val="48"/>
    </w:rPr>
  </w:style>
  <w:style w:type="paragraph" w:styleId="a5">
    <w:name w:val="Normal (Web)"/>
    <w:basedOn w:val="a"/>
    <w:uiPriority w:val="99"/>
    <w:semiHidden/>
    <w:unhideWhenUsed/>
    <w:rsid w:val="00810B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1739461">
      <w:bodyDiv w:val="1"/>
      <w:marLeft w:val="0"/>
      <w:marRight w:val="0"/>
      <w:marTop w:val="0"/>
      <w:marBottom w:val="0"/>
      <w:divBdr>
        <w:top w:val="none" w:sz="0" w:space="0" w:color="auto"/>
        <w:left w:val="none" w:sz="0" w:space="0" w:color="auto"/>
        <w:bottom w:val="none" w:sz="0" w:space="0" w:color="auto"/>
        <w:right w:val="none" w:sz="0" w:space="0" w:color="auto"/>
      </w:divBdr>
      <w:divsChild>
        <w:div w:id="835653154">
          <w:marLeft w:val="0"/>
          <w:marRight w:val="0"/>
          <w:marTop w:val="0"/>
          <w:marBottom w:val="0"/>
          <w:divBdr>
            <w:top w:val="none" w:sz="0" w:space="0" w:color="auto"/>
            <w:left w:val="none" w:sz="0" w:space="0" w:color="auto"/>
            <w:bottom w:val="none" w:sz="0" w:space="0" w:color="auto"/>
            <w:right w:val="none" w:sz="0" w:space="0" w:color="auto"/>
          </w:divBdr>
          <w:divsChild>
            <w:div w:id="991762712">
              <w:marLeft w:val="0"/>
              <w:marRight w:val="0"/>
              <w:marTop w:val="0"/>
              <w:marBottom w:val="0"/>
              <w:divBdr>
                <w:top w:val="none" w:sz="0" w:space="0" w:color="auto"/>
                <w:left w:val="none" w:sz="0" w:space="0" w:color="auto"/>
                <w:bottom w:val="none" w:sz="0" w:space="0" w:color="auto"/>
                <w:right w:val="none" w:sz="0" w:space="0" w:color="auto"/>
              </w:divBdr>
            </w:div>
          </w:divsChild>
        </w:div>
        <w:div w:id="1947033050">
          <w:marLeft w:val="590"/>
          <w:marRight w:val="590"/>
          <w:marTop w:val="0"/>
          <w:marBottom w:val="0"/>
          <w:divBdr>
            <w:top w:val="none" w:sz="0" w:space="0" w:color="auto"/>
            <w:left w:val="none" w:sz="0" w:space="0" w:color="auto"/>
            <w:bottom w:val="none" w:sz="0" w:space="0" w:color="auto"/>
            <w:right w:val="none" w:sz="0" w:space="0" w:color="auto"/>
          </w:divBdr>
          <w:divsChild>
            <w:div w:id="1172836509">
              <w:marLeft w:val="0"/>
              <w:marRight w:val="0"/>
              <w:marTop w:val="0"/>
              <w:marBottom w:val="0"/>
              <w:divBdr>
                <w:top w:val="none" w:sz="0" w:space="0" w:color="auto"/>
                <w:left w:val="none" w:sz="0" w:space="0" w:color="auto"/>
                <w:bottom w:val="single" w:sz="4" w:space="0" w:color="DCDCDC"/>
                <w:right w:val="none" w:sz="0" w:space="0" w:color="auto"/>
              </w:divBdr>
            </w:div>
          </w:divsChild>
        </w:div>
        <w:div w:id="1632059097">
          <w:marLeft w:val="0"/>
          <w:marRight w:val="0"/>
          <w:marTop w:val="0"/>
          <w:marBottom w:val="0"/>
          <w:divBdr>
            <w:top w:val="none" w:sz="0" w:space="0" w:color="auto"/>
            <w:left w:val="none" w:sz="0" w:space="0" w:color="auto"/>
            <w:bottom w:val="none" w:sz="0" w:space="0" w:color="auto"/>
            <w:right w:val="none" w:sz="0" w:space="0" w:color="auto"/>
          </w:divBdr>
          <w:divsChild>
            <w:div w:id="4675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2702</Characters>
  <Application>Microsoft Office Word</Application>
  <DocSecurity>0</DocSecurity>
  <Lines>22</Lines>
  <Paragraphs>6</Paragraphs>
  <ScaleCrop>false</ScaleCrop>
  <Company>微软中国</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2020-09-22T09:54:00Z</dcterms:created>
  <dcterms:modified xsi:type="dcterms:W3CDTF">2020-10-10T07:58:00Z</dcterms:modified>
</cp:coreProperties>
</file>