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02" w:rsidRDefault="00E7110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C6E02" w:rsidRDefault="00E71108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0"/>
          <w:szCs w:val="30"/>
        </w:rPr>
      </w:pPr>
      <w:bookmarkStart w:id="0" w:name="_GoBack"/>
      <w:r>
        <w:rPr>
          <w:rFonts w:ascii="方正小标宋_GBK" w:eastAsia="方正小标宋_GBK" w:hAnsi="方正小标宋_GBK" w:cs="方正小标宋_GBK"/>
          <w:sz w:val="30"/>
          <w:szCs w:val="30"/>
        </w:rPr>
        <w:t>201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9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年福建省福州儿童医院公开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编外专技人员</w:t>
      </w:r>
      <w:r>
        <w:rPr>
          <w:rFonts w:ascii="方正小标宋_GBK" w:eastAsia="方正小标宋_GBK" w:hAnsi="方正小标宋_GBK" w:cs="方正小标宋_GBK" w:hint="eastAsia"/>
          <w:b/>
          <w:bCs/>
          <w:sz w:val="30"/>
          <w:szCs w:val="30"/>
        </w:rPr>
        <w:t>人才岗位信息表</w:t>
      </w:r>
    </w:p>
    <w:tbl>
      <w:tblPr>
        <w:tblW w:w="140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335"/>
        <w:gridCol w:w="532"/>
        <w:gridCol w:w="917"/>
        <w:gridCol w:w="883"/>
        <w:gridCol w:w="1417"/>
        <w:gridCol w:w="1400"/>
        <w:gridCol w:w="1283"/>
        <w:gridCol w:w="1583"/>
        <w:gridCol w:w="4150"/>
      </w:tblGrid>
      <w:tr w:rsidR="00CC6E02">
        <w:trPr>
          <w:trHeight w:val="9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职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位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条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件</w:t>
            </w:r>
          </w:p>
        </w:tc>
      </w:tr>
      <w:tr w:rsidR="00CC6E02">
        <w:trPr>
          <w:trHeight w:val="39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CC6E02">
            <w:pPr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CC6E02">
            <w:pPr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CC6E02">
            <w:pPr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</w:rPr>
              <w:t>其他条件</w:t>
            </w:r>
          </w:p>
        </w:tc>
      </w:tr>
      <w:tr w:rsidR="00CC6E02">
        <w:trPr>
          <w:trHeight w:val="17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药剂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科静配中心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药师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学士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学位及以上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spacing w:line="2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全日制普通高等医学院校毕业；本科阶段须为全日制普通高等医学院校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药学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专业毕业。</w:t>
            </w:r>
          </w:p>
        </w:tc>
      </w:tr>
      <w:tr w:rsidR="00CC6E02">
        <w:trPr>
          <w:trHeight w:val="20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放射科技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师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学士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学位及以上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spacing w:line="2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全日制普通高等医学院校毕业；本科阶段须为全日制普通高等医学院校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医学影像技术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专业毕业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。</w:t>
            </w:r>
          </w:p>
        </w:tc>
      </w:tr>
      <w:tr w:rsidR="00CC6E02">
        <w:trPr>
          <w:trHeight w:val="1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康复科物理治疗师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全日制普通高等医学院校毕业</w:t>
            </w:r>
          </w:p>
        </w:tc>
      </w:tr>
      <w:tr w:rsidR="00CC6E02">
        <w:trPr>
          <w:trHeight w:val="28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病案室病案管理员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学士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学位及以上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卫生信息管理或公共事业管理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02" w:rsidRDefault="00E71108">
            <w:pPr>
              <w:widowControl/>
              <w:spacing w:line="2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全日制普通高等医学院校毕业；本科阶段须为全日制普通高等医学院校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卫生信息管理或公共事业管理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专业毕业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；熟练掌握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ICD-10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疾病编码和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ICD-9-CM3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手术编码；有两年及以上工作经验者优先。</w:t>
            </w:r>
          </w:p>
        </w:tc>
      </w:tr>
    </w:tbl>
    <w:p w:rsidR="00CC6E02" w:rsidRDefault="00CC6E02"/>
    <w:sectPr w:rsidR="00CC6E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404848"/>
    <w:rsid w:val="00CC6E02"/>
    <w:rsid w:val="00E71108"/>
    <w:rsid w:val="09867EC2"/>
    <w:rsid w:val="2DDE792C"/>
    <w:rsid w:val="38404848"/>
    <w:rsid w:val="744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CE3CB1-C51B-423F-A1D1-C5AA6528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朱陈铖</dc:creator>
  <cp:lastModifiedBy>4</cp:lastModifiedBy>
  <cp:revision>2</cp:revision>
  <cp:lastPrinted>2019-09-03T09:43:00Z</cp:lastPrinted>
  <dcterms:created xsi:type="dcterms:W3CDTF">2019-09-06T08:07:00Z</dcterms:created>
  <dcterms:modified xsi:type="dcterms:W3CDTF">2019-09-06T08:07:00Z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