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adjustRightInd/>
        <w:snapToGrid/>
        <w:spacing w:after="0" w:line="360" w:lineRule="auto"/>
        <w:jc w:val="both"/>
        <w:rPr>
          <w:rFonts w:ascii="仿宋" w:hAnsi="仿宋" w:eastAsia="仿宋" w:cs="宋体"/>
          <w:color w:val="333333"/>
          <w:spacing w:val="8"/>
          <w:sz w:val="32"/>
          <w:szCs w:val="32"/>
        </w:rPr>
      </w:pPr>
    </w:p>
    <w:tbl>
      <w:tblPr>
        <w:tblW w:w="10020" w:type="dxa"/>
        <w:tblInd w:w="-8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67"/>
        <w:gridCol w:w="709"/>
        <w:gridCol w:w="992"/>
        <w:gridCol w:w="2410"/>
        <w:gridCol w:w="1442"/>
        <w:gridCol w:w="2800"/>
      </w:tblGrid>
      <w:tr>
        <w:trPr>
          <w:trHeight w:val="705" w:hRule="atLeast"/>
        </w:trPr>
        <w:tc>
          <w:tcPr>
            <w:tcW w:w="1002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附件: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 xml:space="preserve">     太原市妇幼保健院招聘编外聘用工作人员岗位一览表</w:t>
            </w:r>
          </w:p>
        </w:tc>
      </w:tr>
      <w:tr>
        <w:trPr>
          <w:trHeight w:val="66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33333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33333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33333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</w:rPr>
              <w:t>年龄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33333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</w:rPr>
              <w:t>学历要求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33333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</w:rPr>
              <w:t>专业要求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33333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</w:rPr>
              <w:t>其他要求</w:t>
            </w:r>
          </w:p>
        </w:tc>
      </w:tr>
      <w:tr>
        <w:trPr>
          <w:trHeight w:val="93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儿科医师1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第一学历为全日制本科及以上学历并具有相应的学士学位证书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儿科或临床医学专业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有本专业执业医师资格。</w:t>
            </w:r>
          </w:p>
        </w:tc>
      </w:tr>
      <w:tr>
        <w:trPr>
          <w:trHeight w:val="90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儿科医师2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45周岁及以下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第一学历为全日制本科及以上学历并具有相应的学士学位证书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儿科或临床医学专业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有本专业执业医师资格，主治医师及以上职称。</w:t>
            </w:r>
          </w:p>
        </w:tc>
      </w:tr>
      <w:tr>
        <w:trPr>
          <w:trHeight w:val="90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产科医师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 xml:space="preserve">全日制硕士研究生及以上学历并具有相应的学历学位证书                                                                 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妇产科或临床医学专业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有本专业执业医师资格,医师职称需具有住院医师规范化培训合格证明。</w:t>
            </w:r>
          </w:p>
        </w:tc>
      </w:tr>
      <w:tr>
        <w:trPr>
          <w:trHeight w:val="1097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儿外科医师1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外科学或临床医学专业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有本专业执业医师资格,医师职称需具有住院医师规范化培训合格证明。</w:t>
            </w:r>
          </w:p>
        </w:tc>
      </w:tr>
      <w:tr>
        <w:trPr>
          <w:trHeight w:val="1065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儿外科医师2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45周岁及以下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第一学历为全日制本科及以上学历并具有相应的学士学位证书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外科学或临床医学专业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有本专业执业医师资格，有主治医师及以上职称。</w:t>
            </w:r>
          </w:p>
        </w:tc>
      </w:tr>
      <w:tr>
        <w:trPr>
          <w:trHeight w:val="117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中医科医师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中医学专业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有本专业执业医师资格,中医师职称需具有住院医师规范化培训合格证明，中医妇科、中医儿科方向。</w:t>
            </w:r>
          </w:p>
        </w:tc>
      </w:tr>
      <w:tr>
        <w:trPr>
          <w:trHeight w:val="114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内科学或临床医学专业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有本专业执业医师资格,医师职称需具有住院医师规范化培训合格证明。</w:t>
            </w:r>
          </w:p>
        </w:tc>
      </w:tr>
      <w:tr>
        <w:trPr>
          <w:trHeight w:val="1155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皮肤科医师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第一学历为全日制本科及以上学历并具有相应的学士学位证书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皮肤科或临床医学专业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有本专业执业医师资格,医师职称需具有住院医师规范化培训合格证明。</w:t>
            </w:r>
          </w:p>
        </w:tc>
      </w:tr>
      <w:tr>
        <w:trPr>
          <w:trHeight w:val="114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耳鼻喉科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第一学历为全日制本科及以上学历并具有相应的学士学位证书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耳鼻喉科或临床医学专业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有本专业执业医师资格,医师职称需具有住院医师规范化培训合格证明。</w:t>
            </w:r>
          </w:p>
        </w:tc>
      </w:tr>
      <w:tr>
        <w:trPr>
          <w:trHeight w:val="1197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麻醉科医师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麻醉学专业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有本专业执业医师资格，医师职称需具有住院医师规范化培训合格证明。</w:t>
            </w:r>
          </w:p>
        </w:tc>
      </w:tr>
      <w:tr>
        <w:trPr>
          <w:trHeight w:val="120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超声科医师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第一学历为全日制本科及以上学历并具有相应的学士学位证书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医学影像学或临床医学专业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有本专业执业医师资格，医师职称需具有住院医师规范化培训合格证明。</w:t>
            </w:r>
          </w:p>
        </w:tc>
      </w:tr>
      <w:tr>
        <w:trPr>
          <w:trHeight w:val="96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放射科医师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医学影像与核医学专业或临床医学专业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有本专业执业医师资格，医师职称需具有住院医师规范化培训合格证明，有大型设备上岗证。</w:t>
            </w:r>
          </w:p>
        </w:tc>
      </w:tr>
      <w:tr>
        <w:trPr>
          <w:trHeight w:val="615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病理科医师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病理学或临床医学专业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有执业医师资格证，医师职称需具有住院医师规范化培训合格证明。</w:t>
            </w:r>
          </w:p>
        </w:tc>
      </w:tr>
      <w:tr>
        <w:trPr>
          <w:trHeight w:val="585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康复治疗师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全日制大专及以上学历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康复医学或临床医学专业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有康复治疗师资格证。</w:t>
            </w:r>
          </w:p>
        </w:tc>
      </w:tr>
      <w:tr>
        <w:trPr>
          <w:trHeight w:val="54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病理技师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全日制大专及以上学历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病理学专业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有技师资格证。</w:t>
            </w:r>
          </w:p>
        </w:tc>
      </w:tr>
      <w:tr>
        <w:trPr>
          <w:trHeight w:val="93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临床药师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药剂学专业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有临床药师资格证。</w:t>
            </w:r>
          </w:p>
        </w:tc>
      </w:tr>
      <w:tr>
        <w:trPr>
          <w:trHeight w:val="93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药剂师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药剂学专业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有药剂师资格证。</w:t>
            </w:r>
          </w:p>
        </w:tc>
      </w:tr>
      <w:tr>
        <w:trPr>
          <w:trHeight w:val="855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检验师1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检验专业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有检验师资格证，其中有PCR上岗证1名，有产前诊断培训证1名。</w:t>
            </w:r>
          </w:p>
        </w:tc>
      </w:tr>
      <w:tr>
        <w:trPr>
          <w:trHeight w:val="99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检验师2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检验专业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有检验师资格证。</w:t>
            </w:r>
          </w:p>
        </w:tc>
      </w:tr>
      <w:tr>
        <w:trPr>
          <w:trHeight w:val="84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放射科技师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全日制本科及以上学历并具有相应的学士学位证书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医学影像与核医学专业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有技师资格证，有MRI,CT,DSA证件及大型设备上岗证。</w:t>
            </w:r>
          </w:p>
        </w:tc>
      </w:tr>
      <w:tr>
        <w:trPr>
          <w:trHeight w:val="66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全日制大专及以上学历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护理学专业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有护士资格证。</w:t>
            </w:r>
          </w:p>
        </w:tc>
      </w:tr>
      <w:tr>
        <w:trPr>
          <w:trHeight w:val="69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护士助理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30周岁及以下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全日制大专及以上学历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护理学专业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助产士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全日制大专及以上学历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助产专业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有护士资格证。</w:t>
            </w:r>
          </w:p>
        </w:tc>
      </w:tr>
      <w:tr>
        <w:trPr>
          <w:trHeight w:val="93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财务管理人员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会计及相关专业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有助理会计师资格证。</w:t>
            </w:r>
          </w:p>
        </w:tc>
      </w:tr>
      <w:tr>
        <w:trPr>
          <w:trHeight w:val="93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医学装备工程师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30周岁及以下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全日制本科及以上学历并具有相应的学士学位证书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医学工程专业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rPr>
          <w:trHeight w:val="1080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文秘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35周岁及以下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全日制硕士研究生及以上学历并具有相应的学历学位证书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 xml:space="preserve">文秘、新闻、汉语言文学及其他文秘相关专业 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</w:rPr>
              <w:t>　</w:t>
            </w:r>
          </w:p>
        </w:tc>
      </w:tr>
    </w:tbl>
    <w:p>
      <w:pPr>
        <w:shd w:val="clear" w:color="auto" w:fill="FFFFFF"/>
        <w:adjustRightInd/>
        <w:snapToGrid/>
        <w:spacing w:after="0" w:line="360" w:lineRule="auto"/>
        <w:jc w:val="both"/>
        <w:rPr>
          <w:rFonts w:ascii="仿宋" w:hAnsi="仿宋" w:eastAsia="仿宋" w:cs="宋体"/>
          <w:color w:val="333333"/>
          <w:spacing w:val="8"/>
          <w:sz w:val="26"/>
          <w:szCs w:val="26"/>
        </w:rPr>
      </w:pPr>
    </w:p>
    <w:p/>
    <w:sectPr>
      <w:footerReference r:id="rId4" w:type="default"/>
      <w:pgSz w:w="11906" w:h="16838"/>
      <w:pgMar w:top="1134" w:right="1797" w:bottom="1134" w:left="1797" w:header="709" w:footer="709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2019-03-07T07:59:32Z</dcterms:created>
  <cp:lastModifiedBy>wsj000</cp:lastModifiedBy>
  <dcterms:modified xsi:type="dcterms:W3CDTF">2019-03-07T07:59:44Z</dcterms:modified>
  <dc:title>附件:     太原市妇幼保健院招聘编外聘用工作人员岗位一览表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