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2DAE4" w:sz="4" w:space="9"/>
          <w:right w:val="none" w:color="auto" w:sz="0" w:space="0"/>
        </w:pBdr>
        <w:shd w:val="clear" w:fill="FFFFFF"/>
        <w:spacing w:before="0" w:beforeAutospacing="0" w:after="0" w:afterAutospacing="0" w:line="313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14E9C"/>
          <w:spacing w:val="0"/>
          <w:sz w:val="25"/>
          <w:szCs w:val="25"/>
          <w:bdr w:val="none" w:color="auto" w:sz="0" w:space="0"/>
          <w:shd w:val="clear" w:fill="FFFFFF"/>
        </w:rPr>
        <w:t>玉溪第二职业高级中学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招聘岗位</w:t>
      </w:r>
    </w:p>
    <w:tbl>
      <w:tblPr>
        <w:tblW w:w="9076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6"/>
        <w:gridCol w:w="690"/>
        <w:gridCol w:w="779"/>
        <w:gridCol w:w="1227"/>
        <w:gridCol w:w="1267"/>
        <w:gridCol w:w="1227"/>
        <w:gridCol w:w="257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人数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进入考核程序比例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考核最低合格成绩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旅游服务与管理教师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旅游服务与管理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1：6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毕业时须取得与报考岗位专业相一致毕业证、学位证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视觉传达设计教师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视觉传达设计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1：6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计算机教师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1：6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汽车工程教师（男）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限男性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汽车服务工程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1：4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汽车工程教师（女）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限女性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汽车服务工程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1：4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电子商务教师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电子商务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1：6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自动化教师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自动化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1：6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工程造价教师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工程造价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1：6</w:t>
            </w:r>
          </w:p>
        </w:tc>
        <w:tc>
          <w:tcPr>
            <w:tcW w:w="0" w:type="auto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19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13BB9"/>
    <w:rsid w:val="22A13B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2019-12-03T02:41:00Z</dcterms:created>
  <dc:creator>ASUS</dc:creator>
  <cp:lastModifiedBy>ASUS</cp:lastModifiedBy>
  <dcterms:modified xsi:type="dcterms:W3CDTF">2019-12-03T02:41:36Z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